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document_image_rId4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9bfc5" w14:textId="31f9bfc5">
      <w:pPr>
        <w:spacing w:after="0"/>
        <w:ind w:left="0"/>
        <w:jc w:val="left"/>
        <w15:collapsed w:val="false"/>
      </w:pPr>
      <w:bookmarkStart w:name="mainreport" w:id="0"/>
    </w:p>
    <w:tbl>
      <w:tblPr>
        <w:tblW w:w="0" w:type="auto"/>
        <w:tblCellSpacing w:w="1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618"/>
      </w:tblGrid>
      <w:tr>
        <w:trPr>
          <w:trHeight w:val="315" w:hRule="atLeast"/>
        </w:trPr>
        <w:tc>
          <w:tcPr>
            <w:tcW w:w="13618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666666"/>
                <w:sz w:val="24"/>
              </w:rPr>
              <w:t>Incident Analysis by Support Hierarchy (Copy)</w:t>
            </w:r>
          </w:p>
        </w:tc>
      </w:tr>
      <w:tr>
        <w:trPr>
          <w:trHeight w:val="525" w:hRule="atLeast"/>
        </w:trPr>
        <w:tc>
          <w:tcPr>
            <w:tcW w:w="13618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939393"/>
                <w:sz w:val="21"/>
              </w:rPr>
              <w:t>Bar chart with pre-configured drill down showing current status of incidents (Open/Closed). Top Level - Assigned Support Company,  Next Level - Assigned Support Organization, Next Level - Assigned Group, Final Level - Assignee.</w:t>
            </w:r>
          </w:p>
        </w:tc>
      </w:tr>
    </w:tbl>
    <w:p>
      <w:pPr>
        <w:spacing w:after="0"/>
        <w:ind w:left="0"/>
        <w:jc w:val="left"/>
      </w:pPr>
      <w:r>
        <w:drawing>
          <wp:inline distT="0" distB="0" distL="0" distR="0">
            <wp:extent cx="5732780" cy="985321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98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120"/>
      </w:tblGrid>
      <w:tr>
        <w:trPr>
          <w:trHeight w:val="9090" w:hRule="atLeast"/>
        </w:trPr>
        <w:tc>
          <w:tcPr>
            <w:tcW w:w="1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080"/>
            </w:tblGrid>
            <w:tr>
              <w:trPr>
                <w:trHeight w:val="9030" w:hRule="atLeast"/>
              </w:trPr>
              <w:tc>
                <w:tcPr>
                  <w:tcW w:w="16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r>
                    <w:drawing>
                      <wp:inline distT="0" distB="0" distL="0" distR="0">
                        <wp:extent cx="5732780" cy="4299585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2780" cy="429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  <w:tr>
        <w:trPr>
          <w:trHeight w:val="1950" w:hRule="atLeast"/>
        </w:trPr>
        <w:tc>
          <w:tcPr>
            <w:tcW w:w="161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0" w:type="dxa"/>
              <w:tblBorders>
                <w:top w:val="none"/>
                <w:left w:val="none"/>
                <w:bottom w:val="single" w:color="dee6ed" w:sz="8"/>
                <w:right w:val="none"/>
                <w:insideH w:val="none"/>
                <w:insideV w:val="none"/>
              </w:tblBorders>
            </w:tblPr>
            <w:tblGrid>
              <w:gridCol w:w="2955"/>
              <w:gridCol w:w="1620"/>
              <w:gridCol w:w="1317"/>
              <w:gridCol w:w="1129"/>
              <w:gridCol w:w="1129"/>
              <w:gridCol w:w="1620"/>
            </w:tblGrid>
            <w:tr>
              <w:trPr>
                <w:trHeight w:val="360" w:hRule="atLeast"/>
              </w:trPr>
              <w:tc>
                <w:tcPr>
                  <w:tcW w:w="2955" w:type="dxa"/>
                  <w:vMerge w:val="restart"/>
                  <w:tcBorders/>
                  <w:shd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Arial"/>
                      <w:b w:val="false"/>
                      <w:i w:val="false"/>
                      <w:color w:val="333333"/>
                      <w:sz w:val="18"/>
                    </w:rPr>
                    <w:t>Number of Incidents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333333"/>
                      <w:sz w:val="18"/>
                    </w:rPr>
                    <w:t>Assigned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333333"/>
                      <w:sz w:val="18"/>
                    </w:rPr>
                    <w:t>Closed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333333"/>
                      <w:sz w:val="18"/>
                    </w:rPr>
                    <w:t>In Progress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0" w:type="auto"/>
                  <w:vMerge/>
                  <w:tcBorders>
                    <w:top w:val="nil"/>
                  </w:tcBorders>
                </w:tcPr>
                <w:p/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Critical</w:t>
                  </w:r>
                </w:p>
              </w:tc>
              <w:tc>
                <w:tcPr>
                  <w:tcW w:w="1317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High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Medium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Medium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High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2955" w:type="dxa"/>
                  <w:tcBorders/>
                  <w:shd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Arial"/>
                      <w:b w:val="false"/>
                      <w:i w:val="false"/>
                      <w:color w:val="333333"/>
                      <w:sz w:val="18"/>
                    </w:rPr>
                    <w:t>Assignee Support Company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1-Very Soon</w:t>
                  </w:r>
                </w:p>
              </w:tc>
              <w:tc>
                <w:tcPr>
                  <w:tcW w:w="1317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2-Quickly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3-Soon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3-Soon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shd w:fill="eeeeee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1-Very Soon</w:t>
                  </w:r>
                </w:p>
              </w:tc>
            </w:tr>
            <w:tr>
              <w:trPr>
                <w:trHeight w:val="390" w:hRule="atLeast"/>
              </w:trPr>
              <w:tc>
                <w:tcPr>
                  <w:tcW w:w="2955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Calbro Services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righ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</w:t>
                  </w:r>
                </w:p>
              </w:tc>
              <w:tc>
                <w:tcPr>
                  <w:tcW w:w="1317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righ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righ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righ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bottom w:val="single" w:color="dee6ed" w:sz="8"/>
                  </w:tcBorders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right"/>
                  </w:pPr>
                  <w:r>
                    <w:rPr>
                      <w:rFonts w:ascii="Arial"/>
                      <w:b w:val="false"/>
                      <w:i w:val="false"/>
                      <w:color w:val="666666"/>
                      <w:sz w:val="21"/>
                    </w:rPr>
                    <w:t>1</w:t>
                  </w:r>
                </w:p>
              </w:tc>
            </w:tr>
          </w:tbl>
          <w:p/>
        </w:tc>
      </w:tr>
    </w:tbl>
    <w:bookmarkEnd w:id="0"/>
    <w:sectPr>
      <w:headerReference w:type="default" r:id="rId5"/>
      <w:footerReference w:type="default" r:id="rId6"/>
      <w:pgSz w:w="11908" w:h="16833"/>
      <w:pgMar w:top="1440" w:right="1440" w:bottom="1440" w:left="1440"/>
    </w:sectPr>
  </w:body>
</w:document>
</file>

<file path=word/footer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tbl>
    <w:tblPr>
      <w:tblStyle w:val="TableGrid"/>
      <w:tblW w:w="0" w:type="auto"/>
      <w:tblBorders>
        <w:top w:val="none"/>
        <w:left w:val="none"/>
        <w:bottom w:val="none"/>
        <w:right w:val="none"/>
        <w:insideH w:val="none"/>
        <w:insideV w:val="none"/>
      </w:tblBorders>
      <w:tblLook w:val="04A0"/>
    </w:tblPr>
    <w:tblGrid>
      <w:gridCol w:w="3009"/>
      <w:gridCol w:w="3009"/>
      <w:gridCol w:w="3009"/>
    </w:tblGrid>
    <w:tr>
      <w:tc>
        <w:tcPr>
          <w:tcW w:w="3009" w:type="dxa"/>
        </w:tcPr>
        <w:p/>
        <w:p>
          <w:pPr>
            <w:jc w:val="left"/>
          </w:pPr>
          <w:r>
            <w:t>22 September 2021</w:t>
          </w:r>
        </w:p>
      </w:tc>
      <w:tc>
        <w:tcPr>
          <w:tcW w:w="3009" w:type="dxa"/>
        </w:tcPr>
        <w:p/>
        <w:p>
          <w:pPr>
            <w:jc w:val="center"/>
          </w:pPr>
          <w:r>
            <w:t>3:36 PM</w:t>
          </w:r>
        </w:p>
      </w:tc>
      <w:tc>
        <w:tcPr>
          <w:tcW w:w="3009" w:type="dxa"/>
        </w:tcPr>
        <w:p/>
        <w:p>
          <w:pPr>
            <w:jc w:val="right"/>
          </w:pPr>
          <w:fldSimple w:instr=" PAGE \* MERGEFORMAT ">
            <w:r>
              <w:rPr>
                <w:noProof/>
              </w:rPr>
              <w:t>1</w:t>
            </w:r>
          </w:fldSimple>
        </w:p>
      </w:tc>
    </w:tr>
  </w:tbl>
</w:ftr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tbl>
    <w:tblPr>
      <w:tblStyle w:val="TableGrid"/>
      <w:tblW w:w="0" w:type="auto"/>
      <w:tblBorders>
        <w:top w:val="none"/>
        <w:left w:val="none"/>
        <w:bottom w:val="none"/>
        <w:right w:val="none"/>
        <w:insideH w:val="none"/>
        <w:insideV w:val="none"/>
      </w:tblBorders>
      <w:tblLook w:val="04A0"/>
    </w:tblPr>
    <w:tblGrid>
      <w:gridCol w:w="3009"/>
      <w:gridCol w:w="3009"/>
      <w:gridCol w:w="3009"/>
    </w:tblGrid>
    <w:tr>
      <w:tc>
        <w:tcPr>
          <w:tcW w:w="3009" w:type="dxa"/>
        </w:tcPr>
        <w:p/>
        <w:p>
          <w:r>
            <w:drawing>
              <wp:anchor distT="0" distB="0" distL="0" distR="0" simplePos="false" relativeHeight="0" behindDoc="false" locked="false" layoutInCell="true" allowOverlap="fals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143125" cy="2143125"/>
                <wp:effectExtent l="0" t="0" r="0" b="0"/>
                <wp:wrapNone/>
                <wp:docPr id="1" name="filenameHint" descr="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filenameHin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9" w:type="dxa"/>
        </w:tcPr>
        <w:p/>
      </w:tc>
      <w:tc>
        <w:tcPr>
          <w:tcW w:w="3009" w:type="dxa"/>
        </w:tcPr>
        <w:p/>
      </w:tc>
    </w:tr>
  </w:tbl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numbering.xml" Type="http://schemas.openxmlformats.org/officeDocument/2006/relationships/numbering" Id="rId2"/>
    <Relationship Target="media/document_image_rId3.png" Type="http://schemas.openxmlformats.org/officeDocument/2006/relationships/image" Id="rId3"/>
    <Relationship Target="media/document_image_rId4.png" Type="http://schemas.openxmlformats.org/officeDocument/2006/relationships/image" Id="rId4"/>
    <Relationship Target="header.xml" Type="http://schemas.openxmlformats.org/officeDocument/2006/relationships/header" Id="rId5"/>
    <Relationship Target="footer.xml" Type="http://schemas.openxmlformats.org/officeDocument/2006/relationships/footer" Id="rId6"/>
</Relationships>

</file>

<file path=word/_rels/header.xml.rels><?xml version="1.0" encoding="UTF-8" standalone="yes"?>
<Relationships xmlns="http://schemas.openxmlformats.org/package/2006/relationships">
    <Relationship Target="media/header_image_rId1.png" Type="http://schemas.openxmlformats.org/officeDocument/2006/relationships/image" Id="rId1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